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47" w:rsidRDefault="00E32147" w:rsidP="00E32147">
      <w:pPr>
        <w:pStyle w:val="a5"/>
        <w:spacing w:before="0" w:beforeAutospacing="0" w:after="0" w:afterAutospacing="0" w:line="460" w:lineRule="exact"/>
        <w:rPr>
          <w:rFonts w:ascii="仿宋_GB2312" w:eastAsia="仿宋_GB2312" w:hAnsi="微软雅黑"/>
          <w:color w:val="000000"/>
        </w:rPr>
      </w:pPr>
      <w:r>
        <w:rPr>
          <w:rFonts w:ascii="微软雅黑" w:eastAsia="仿宋_GB2312" w:hAnsi="微软雅黑" w:hint="eastAsia"/>
          <w:color w:val="000000"/>
        </w:rPr>
        <w:t> </w:t>
      </w:r>
      <w:r>
        <w:rPr>
          <w:rFonts w:ascii="仿宋_GB2312" w:eastAsia="仿宋_GB2312" w:hint="eastAsia"/>
          <w:color w:val="333333"/>
        </w:rPr>
        <w:t>附件2：</w:t>
      </w:r>
      <w:r>
        <w:rPr>
          <w:rFonts w:eastAsia="仿宋_GB2312" w:hint="eastAsia"/>
          <w:color w:val="333333"/>
        </w:rPr>
        <w:t>  </w:t>
      </w:r>
    </w:p>
    <w:p w:rsidR="00E32147" w:rsidRDefault="00E32147" w:rsidP="00E32147">
      <w:pPr>
        <w:widowControl/>
        <w:shd w:val="clear" w:color="auto" w:fill="FFFFFF"/>
        <w:spacing w:after="90" w:line="460" w:lineRule="exact"/>
        <w:ind w:firstLineChars="100" w:firstLine="360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“诵党史 感党恩”庆祝建党100周年</w:t>
      </w:r>
    </w:p>
    <w:p w:rsidR="00E32147" w:rsidRDefault="00E32147" w:rsidP="00E32147">
      <w:pPr>
        <w:widowControl/>
        <w:shd w:val="clear" w:color="auto" w:fill="FFFFFF"/>
        <w:spacing w:after="90" w:line="460" w:lineRule="exact"/>
        <w:ind w:firstLineChars="100" w:firstLine="360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教职工诵读展演活动评分标准</w:t>
      </w:r>
    </w:p>
    <w:p w:rsidR="00E32147" w:rsidRDefault="00E32147" w:rsidP="00E32147">
      <w:pPr>
        <w:spacing w:line="460" w:lineRule="exact"/>
        <w:ind w:left="1" w:hanging="1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</w:p>
    <w:p w:rsidR="00E32147" w:rsidRDefault="00E32147" w:rsidP="00E32147">
      <w:pPr>
        <w:spacing w:line="460" w:lineRule="exact"/>
        <w:ind w:left="1" w:hanging="1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1.综合印象分(20分)</w:t>
      </w:r>
    </w:p>
    <w:p w:rsidR="00E32147" w:rsidRDefault="00E32147" w:rsidP="00E32147">
      <w:pPr>
        <w:spacing w:line="460" w:lineRule="exact"/>
        <w:ind w:left="1" w:firstLineChars="150" w:firstLine="435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参赛队衣着整洁，端庄大方，举止从容、得体，体现我校教职工朝气蓬勃的精神风貌，上下场致意，答谢。</w:t>
      </w:r>
      <w:r>
        <w:rPr>
          <w:rFonts w:ascii="仿宋_GB2312" w:eastAsia="仿宋_GB2312" w:hint="eastAsia"/>
          <w:color w:val="333333"/>
          <w:sz w:val="29"/>
          <w:szCs w:val="29"/>
        </w:rPr>
        <w:br/>
      </w: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2.语言表达: (20分)</w:t>
      </w:r>
    </w:p>
    <w:p w:rsidR="00E32147" w:rsidRDefault="00E32147" w:rsidP="00E32147">
      <w:pPr>
        <w:spacing w:line="460" w:lineRule="exact"/>
        <w:ind w:firstLineChars="150" w:firstLine="435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普通话标准，吐字清楚、准确，语言生动，语气、语调、声音、</w:t>
      </w:r>
    </w:p>
    <w:p w:rsidR="00E32147" w:rsidRDefault="00E32147" w:rsidP="00E32147">
      <w:pPr>
        <w:spacing w:line="460" w:lineRule="exact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节奏富于变化，轻重缓急、抑扬顿挫切合诗歌朗诵的内容，能准确、</w:t>
      </w:r>
    </w:p>
    <w:p w:rsidR="00E32147" w:rsidRDefault="00E32147" w:rsidP="00E32147">
      <w:pPr>
        <w:spacing w:line="460" w:lineRule="exact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恰当地表情达意，舒心悦耳，娓娓动听。</w:t>
      </w:r>
    </w:p>
    <w:p w:rsidR="00E32147" w:rsidRDefault="00E32147" w:rsidP="00E32147">
      <w:pPr>
        <w:spacing w:line="460" w:lineRule="exact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3.仪态神情: (10分)</w:t>
      </w:r>
    </w:p>
    <w:p w:rsidR="00E32147" w:rsidRDefault="00E32147" w:rsidP="00E32147">
      <w:pPr>
        <w:spacing w:line="460" w:lineRule="exact"/>
        <w:ind w:firstLineChars="200" w:firstLine="580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姿态、动作、手势、表情、眼神能准确、鲜明、自然、形象地表达朗诵内容和思想感情，渲染气氛，增强表达效果。</w:t>
      </w:r>
    </w:p>
    <w:p w:rsidR="00E32147" w:rsidRDefault="00E32147" w:rsidP="00E32147">
      <w:pPr>
        <w:spacing w:line="460" w:lineRule="exact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4.朗诵效果: (20分)</w:t>
      </w:r>
    </w:p>
    <w:p w:rsidR="00E32147" w:rsidRDefault="00E32147" w:rsidP="00E32147">
      <w:pPr>
        <w:spacing w:line="460" w:lineRule="exact"/>
        <w:ind w:firstLineChars="200" w:firstLine="580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朗诵有感染力，声情并茂，朗诵富有韵味和表现力，能与观众产生共鸣。</w:t>
      </w:r>
    </w:p>
    <w:p w:rsidR="00E32147" w:rsidRDefault="00E32147" w:rsidP="00E32147">
      <w:pPr>
        <w:spacing w:line="460" w:lineRule="exact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5.创意: (15分)</w:t>
      </w:r>
    </w:p>
    <w:p w:rsidR="00E32147" w:rsidRDefault="00E32147" w:rsidP="00E32147">
      <w:pPr>
        <w:spacing w:line="460" w:lineRule="exact"/>
        <w:ind w:firstLineChars="200" w:firstLine="580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朗诵形式富有创意，配以适当情景剧表演、伴舞、配乐，或其他富有创意的形式。</w:t>
      </w:r>
    </w:p>
    <w:p w:rsidR="00E32147" w:rsidRDefault="00E32147" w:rsidP="00E32147">
      <w:pPr>
        <w:spacing w:line="460" w:lineRule="exact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6.时间要求: (5分)</w:t>
      </w:r>
    </w:p>
    <w:p w:rsidR="00E32147" w:rsidRDefault="00E32147" w:rsidP="00E32147">
      <w:pPr>
        <w:spacing w:line="460" w:lineRule="exact"/>
        <w:ind w:firstLineChars="200" w:firstLine="580"/>
        <w:rPr>
          <w:rFonts w:asci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表演时间为5分钟内。</w:t>
      </w:r>
    </w:p>
    <w:p w:rsidR="00E32147" w:rsidRDefault="00E32147" w:rsidP="00E32147">
      <w:pPr>
        <w:spacing w:line="460" w:lineRule="exact"/>
        <w:rPr>
          <w:rFonts w:ascii="仿宋_GB2312" w:eastAsia="仿宋_GB2312" w:hAnsi="微软雅黑"/>
          <w:b/>
          <w:color w:val="000000"/>
          <w:sz w:val="27"/>
          <w:szCs w:val="27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7.其他：（10分）</w:t>
      </w:r>
      <w:r>
        <w:rPr>
          <w:rFonts w:eastAsia="仿宋_GB2312" w:hint="eastAsia"/>
          <w:b/>
          <w:color w:val="333333"/>
          <w:sz w:val="29"/>
          <w:szCs w:val="29"/>
          <w:shd w:val="clear" w:color="auto" w:fill="FFFFFF"/>
        </w:rPr>
        <w:t>  </w:t>
      </w:r>
    </w:p>
    <w:p w:rsidR="00E32147" w:rsidRDefault="00E32147" w:rsidP="00E32147">
      <w:pPr>
        <w:spacing w:line="460" w:lineRule="exact"/>
        <w:ind w:firstLineChars="200" w:firstLine="580"/>
        <w:rPr>
          <w:rFonts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诗歌内容为原创作品加5分</w:t>
      </w:r>
      <w:r>
        <w:rPr>
          <w:rFonts w:eastAsia="仿宋_GB2312" w:hint="eastAsia"/>
          <w:color w:val="333333"/>
          <w:sz w:val="29"/>
          <w:szCs w:val="29"/>
          <w:shd w:val="clear" w:color="auto" w:fill="FFFFFF"/>
        </w:rPr>
        <w:t>  </w:t>
      </w:r>
      <w:r>
        <w:rPr>
          <w:rFonts w:eastAsia="仿宋_GB2312" w:hint="eastAsia"/>
          <w:color w:val="333333"/>
          <w:sz w:val="29"/>
          <w:szCs w:val="29"/>
          <w:shd w:val="clear" w:color="auto" w:fill="FFFFFF"/>
        </w:rPr>
        <w:t>；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脱稿表演加5分。</w:t>
      </w:r>
    </w:p>
    <w:p w:rsidR="00E32147" w:rsidRDefault="00E32147" w:rsidP="00E32147">
      <w:pPr>
        <w:spacing w:line="460" w:lineRule="exact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</w:p>
    <w:p w:rsidR="00E32147" w:rsidRDefault="00E32147" w:rsidP="00E32147">
      <w:pPr>
        <w:spacing w:line="460" w:lineRule="exact"/>
        <w:rPr>
          <w:rFonts w:ascii="仿宋_GB2312" w:eastAsia="仿宋_GB2312"/>
          <w:b/>
          <w:color w:val="333333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b/>
          <w:color w:val="333333"/>
          <w:sz w:val="29"/>
          <w:szCs w:val="29"/>
          <w:shd w:val="clear" w:color="auto" w:fill="FFFFFF"/>
        </w:rPr>
        <w:t>评分原则:</w:t>
      </w:r>
    </w:p>
    <w:p w:rsidR="00E32147" w:rsidRDefault="00E32147" w:rsidP="00E32147">
      <w:pPr>
        <w:spacing w:line="460" w:lineRule="exact"/>
        <w:ind w:firstLineChars="200" w:firstLine="580"/>
        <w:rPr>
          <w:rFonts w:ascii="仿宋_GB2312" w:eastAsia="仿宋_GB2312"/>
          <w:color w:val="FFFFFF"/>
          <w:sz w:val="32"/>
          <w:szCs w:val="32"/>
        </w:rPr>
      </w:pPr>
      <w:r>
        <w:rPr>
          <w:rFonts w:ascii="仿宋_GB2312" w:eastAsia="仿宋_GB2312" w:hint="eastAsia"/>
          <w:color w:val="333333"/>
          <w:sz w:val="29"/>
          <w:szCs w:val="29"/>
          <w:shd w:val="clear" w:color="auto" w:fill="FFFFFF"/>
        </w:rPr>
        <w:t>比赛中，评委按《评分标准》打分，去掉一个最高分和一个最低分后（保留小数点后两位）的平均分为该参赛队的最终得分。赛后按最终得分从高到低排列，即得相应的获奖等级。</w:t>
      </w:r>
      <w:r>
        <w:rPr>
          <w:rFonts w:ascii="仿宋_GB2312" w:eastAsia="仿宋_GB2312" w:hint="eastAsia"/>
          <w:color w:val="FFFFFF"/>
          <w:sz w:val="32"/>
          <w:szCs w:val="32"/>
        </w:rPr>
        <w:t>华理工大学校工会</w:t>
      </w:r>
    </w:p>
    <w:p w:rsidR="00CF0894" w:rsidRDefault="00CF0894">
      <w:bookmarkStart w:id="0" w:name="_GoBack"/>
      <w:bookmarkEnd w:id="0"/>
    </w:p>
    <w:sectPr w:rsidR="00CF0894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19" w:rsidRDefault="003F0119" w:rsidP="00E32147">
      <w:r>
        <w:separator/>
      </w:r>
    </w:p>
  </w:endnote>
  <w:endnote w:type="continuationSeparator" w:id="0">
    <w:p w:rsidR="003F0119" w:rsidRDefault="003F0119" w:rsidP="00E3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19" w:rsidRDefault="003F0119" w:rsidP="00E32147">
      <w:r>
        <w:separator/>
      </w:r>
    </w:p>
  </w:footnote>
  <w:footnote w:type="continuationSeparator" w:id="0">
    <w:p w:rsidR="003F0119" w:rsidRDefault="003F0119" w:rsidP="00E3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EA"/>
    <w:rsid w:val="003F0119"/>
    <w:rsid w:val="00CF0894"/>
    <w:rsid w:val="00E32147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1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32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1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32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xt256.com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2</cp:revision>
  <dcterms:created xsi:type="dcterms:W3CDTF">2021-04-01T07:03:00Z</dcterms:created>
  <dcterms:modified xsi:type="dcterms:W3CDTF">2021-04-01T07:03:00Z</dcterms:modified>
</cp:coreProperties>
</file>